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1387118"/>
        <w:docPartObj>
          <w:docPartGallery w:val="Table of Contents"/>
          <w:docPartUnique/>
        </w:docPartObj>
      </w:sdtPr>
      <w:sdtEndPr>
        <w:rPr>
          <w:rFonts w:asciiTheme="minorHAnsi" w:eastAsiaTheme="minorEastAsia" w:hAnsiTheme="minorHAnsi" w:cs="Times New Roman"/>
          <w:noProof/>
          <w:color w:val="auto"/>
          <w:sz w:val="24"/>
          <w:szCs w:val="24"/>
          <w:lang w:eastAsia="en-US"/>
        </w:rPr>
      </w:sdtEndPr>
      <w:sdtContent>
        <w:p w:rsidR="00996173" w:rsidRDefault="00996173">
          <w:pPr>
            <w:pStyle w:val="TOCHeading"/>
          </w:pPr>
          <w:r>
            <w:t>Contents</w:t>
          </w:r>
        </w:p>
        <w:p w:rsidR="00996173" w:rsidRDefault="00996173">
          <w:pPr>
            <w:pStyle w:val="TOC1"/>
            <w:tabs>
              <w:tab w:val="right" w:leader="dot" w:pos="9062"/>
            </w:tabs>
            <w:rPr>
              <w:rFonts w:cstheme="minorBidi"/>
              <w:noProof/>
              <w:sz w:val="22"/>
              <w:szCs w:val="22"/>
              <w:lang w:bidi="he-IL"/>
            </w:rPr>
          </w:pPr>
          <w:r>
            <w:fldChar w:fldCharType="begin"/>
          </w:r>
          <w:r>
            <w:instrText xml:space="preserve"> TOC \o "1-3" \h \z \u </w:instrText>
          </w:r>
          <w:r>
            <w:fldChar w:fldCharType="separate"/>
          </w:r>
          <w:hyperlink w:anchor="_Toc425177765" w:history="1">
            <w:r w:rsidRPr="00310778">
              <w:rPr>
                <w:rStyle w:val="Hyperlink"/>
                <w:noProof/>
              </w:rPr>
              <w:t>Email</w:t>
            </w:r>
            <w:r>
              <w:rPr>
                <w:noProof/>
                <w:webHidden/>
              </w:rPr>
              <w:tab/>
            </w:r>
            <w:r>
              <w:rPr>
                <w:noProof/>
                <w:webHidden/>
              </w:rPr>
              <w:fldChar w:fldCharType="begin"/>
            </w:r>
            <w:r>
              <w:rPr>
                <w:noProof/>
                <w:webHidden/>
              </w:rPr>
              <w:instrText xml:space="preserve"> PAGEREF _Toc425177765 \h </w:instrText>
            </w:r>
            <w:r>
              <w:rPr>
                <w:noProof/>
                <w:webHidden/>
              </w:rPr>
            </w:r>
            <w:r>
              <w:rPr>
                <w:noProof/>
                <w:webHidden/>
              </w:rPr>
              <w:fldChar w:fldCharType="separate"/>
            </w:r>
            <w:r>
              <w:rPr>
                <w:noProof/>
                <w:webHidden/>
              </w:rPr>
              <w:t>1</w:t>
            </w:r>
            <w:r>
              <w:rPr>
                <w:noProof/>
                <w:webHidden/>
              </w:rPr>
              <w:fldChar w:fldCharType="end"/>
            </w:r>
          </w:hyperlink>
        </w:p>
        <w:p w:rsidR="00996173" w:rsidRDefault="00996173">
          <w:pPr>
            <w:pStyle w:val="TOC1"/>
            <w:tabs>
              <w:tab w:val="right" w:leader="dot" w:pos="9062"/>
            </w:tabs>
            <w:rPr>
              <w:rFonts w:cstheme="minorBidi"/>
              <w:noProof/>
              <w:sz w:val="22"/>
              <w:szCs w:val="22"/>
              <w:lang w:bidi="he-IL"/>
            </w:rPr>
          </w:pPr>
          <w:hyperlink w:anchor="_Toc425177766" w:history="1">
            <w:r w:rsidRPr="00310778">
              <w:rPr>
                <w:rStyle w:val="Hyperlink"/>
                <w:noProof/>
              </w:rPr>
              <w:t>Linkedin/Facebook</w:t>
            </w:r>
            <w:r>
              <w:rPr>
                <w:noProof/>
                <w:webHidden/>
              </w:rPr>
              <w:tab/>
            </w:r>
            <w:r>
              <w:rPr>
                <w:noProof/>
                <w:webHidden/>
              </w:rPr>
              <w:fldChar w:fldCharType="begin"/>
            </w:r>
            <w:r>
              <w:rPr>
                <w:noProof/>
                <w:webHidden/>
              </w:rPr>
              <w:instrText xml:space="preserve"> PAGEREF _Toc425177766 \h </w:instrText>
            </w:r>
            <w:r>
              <w:rPr>
                <w:noProof/>
                <w:webHidden/>
              </w:rPr>
            </w:r>
            <w:r>
              <w:rPr>
                <w:noProof/>
                <w:webHidden/>
              </w:rPr>
              <w:fldChar w:fldCharType="separate"/>
            </w:r>
            <w:r>
              <w:rPr>
                <w:noProof/>
                <w:webHidden/>
              </w:rPr>
              <w:t>1</w:t>
            </w:r>
            <w:r>
              <w:rPr>
                <w:noProof/>
                <w:webHidden/>
              </w:rPr>
              <w:fldChar w:fldCharType="end"/>
            </w:r>
          </w:hyperlink>
        </w:p>
        <w:p w:rsidR="00996173" w:rsidRDefault="00996173">
          <w:pPr>
            <w:pStyle w:val="TOC1"/>
            <w:tabs>
              <w:tab w:val="right" w:leader="dot" w:pos="9062"/>
            </w:tabs>
            <w:rPr>
              <w:rFonts w:cstheme="minorBidi"/>
              <w:noProof/>
              <w:sz w:val="22"/>
              <w:szCs w:val="22"/>
              <w:lang w:bidi="he-IL"/>
            </w:rPr>
          </w:pPr>
          <w:hyperlink w:anchor="_Toc425177767" w:history="1">
            <w:r w:rsidRPr="00310778">
              <w:rPr>
                <w:rStyle w:val="Hyperlink"/>
                <w:rFonts w:eastAsia="Times New Roman"/>
                <w:noProof/>
                <w:lang w:eastAsia="nl-NL"/>
              </w:rPr>
              <w:t>Twitter</w:t>
            </w:r>
            <w:r>
              <w:rPr>
                <w:noProof/>
                <w:webHidden/>
              </w:rPr>
              <w:tab/>
            </w:r>
            <w:r>
              <w:rPr>
                <w:noProof/>
                <w:webHidden/>
              </w:rPr>
              <w:fldChar w:fldCharType="begin"/>
            </w:r>
            <w:r>
              <w:rPr>
                <w:noProof/>
                <w:webHidden/>
              </w:rPr>
              <w:instrText xml:space="preserve"> PAGEREF _Toc425177767 \h </w:instrText>
            </w:r>
            <w:r>
              <w:rPr>
                <w:noProof/>
                <w:webHidden/>
              </w:rPr>
            </w:r>
            <w:r>
              <w:rPr>
                <w:noProof/>
                <w:webHidden/>
              </w:rPr>
              <w:fldChar w:fldCharType="separate"/>
            </w:r>
            <w:r>
              <w:rPr>
                <w:noProof/>
                <w:webHidden/>
              </w:rPr>
              <w:t>2</w:t>
            </w:r>
            <w:r>
              <w:rPr>
                <w:noProof/>
                <w:webHidden/>
              </w:rPr>
              <w:fldChar w:fldCharType="end"/>
            </w:r>
          </w:hyperlink>
        </w:p>
        <w:p w:rsidR="00996173" w:rsidRDefault="00996173">
          <w:r>
            <w:rPr>
              <w:b/>
              <w:bCs/>
              <w:noProof/>
            </w:rPr>
            <w:fldChar w:fldCharType="end"/>
          </w:r>
        </w:p>
      </w:sdtContent>
    </w:sdt>
    <w:p w:rsidR="00996173" w:rsidRPr="00996173" w:rsidRDefault="00996173" w:rsidP="00996173">
      <w:pPr>
        <w:pStyle w:val="Heading1"/>
        <w:rPr>
          <w:color w:val="auto"/>
        </w:rPr>
      </w:pPr>
    </w:p>
    <w:p w:rsidR="003F7722" w:rsidRPr="00996173" w:rsidRDefault="005D67CC" w:rsidP="00996173">
      <w:pPr>
        <w:pStyle w:val="Heading1"/>
        <w:rPr>
          <w:color w:val="auto"/>
        </w:rPr>
      </w:pPr>
      <w:bookmarkStart w:id="0" w:name="_Toc425177765"/>
      <w:r w:rsidRPr="00996173">
        <w:rPr>
          <w:color w:val="auto"/>
        </w:rPr>
        <w:t>Email</w:t>
      </w:r>
      <w:bookmarkStart w:id="1" w:name="_GoBack"/>
      <w:bookmarkEnd w:id="0"/>
      <w:bookmarkEnd w:id="1"/>
    </w:p>
    <w:p w:rsidR="00996173" w:rsidRPr="00996173" w:rsidRDefault="00996173" w:rsidP="00996173"/>
    <w:p w:rsidR="00996173" w:rsidRPr="00996173" w:rsidRDefault="00996173" w:rsidP="00996173"/>
    <w:p w:rsidR="003F7722" w:rsidRPr="00996173" w:rsidRDefault="003F7722" w:rsidP="003F7722">
      <w:pPr>
        <w:spacing w:after="360"/>
        <w:rPr>
          <w:sz w:val="20"/>
          <w:szCs w:val="20"/>
        </w:rPr>
      </w:pPr>
      <w:r w:rsidRPr="00996173">
        <w:rPr>
          <w:sz w:val="20"/>
          <w:szCs w:val="20"/>
        </w:rPr>
        <w:t>Dear Friends and Colleagues,</w:t>
      </w:r>
    </w:p>
    <w:p w:rsidR="003F7722" w:rsidRPr="00996173" w:rsidRDefault="003F7722" w:rsidP="003F7722">
      <w:pPr>
        <w:spacing w:after="360"/>
        <w:rPr>
          <w:sz w:val="20"/>
          <w:szCs w:val="20"/>
        </w:rPr>
      </w:pPr>
      <w:r w:rsidRPr="00996173">
        <w:rPr>
          <w:sz w:val="20"/>
          <w:szCs w:val="20"/>
        </w:rPr>
        <w:t xml:space="preserve">I am delighted to announce the second run of the Water Treatment massive open online course (MOOC) on the </w:t>
      </w:r>
      <w:proofErr w:type="spellStart"/>
      <w:r w:rsidRPr="00996173">
        <w:rPr>
          <w:sz w:val="20"/>
          <w:szCs w:val="20"/>
        </w:rPr>
        <w:t>edX</w:t>
      </w:r>
      <w:proofErr w:type="spellEnd"/>
      <w:r w:rsidRPr="00996173">
        <w:rPr>
          <w:sz w:val="20"/>
          <w:szCs w:val="20"/>
        </w:rPr>
        <w:t xml:space="preserve"> platform – free for everybody. This course attracted more than 30,000 students last year September, and is now being released in a new version with emphasis on drinking water treatment. </w:t>
      </w:r>
    </w:p>
    <w:p w:rsidR="003F7722" w:rsidRPr="00996173" w:rsidRDefault="003F7722" w:rsidP="003F7722">
      <w:pPr>
        <w:spacing w:after="360"/>
        <w:rPr>
          <w:sz w:val="20"/>
          <w:szCs w:val="20"/>
        </w:rPr>
      </w:pPr>
      <w:r w:rsidRPr="00996173">
        <w:rPr>
          <w:sz w:val="20"/>
          <w:szCs w:val="20"/>
        </w:rPr>
        <w:t>We are very happy that new developments in online education now enable everybody, and especially communities in need, to benefit from the knowhow and expertise that we have all developed during the last decades. But we also found that the broad international student community and a varied audience of professionals who work in water treatment also benefit from it.</w:t>
      </w:r>
    </w:p>
    <w:p w:rsidR="003F7722" w:rsidRPr="00996173" w:rsidRDefault="003F7722" w:rsidP="003F7722">
      <w:pPr>
        <w:spacing w:after="360"/>
        <w:rPr>
          <w:sz w:val="20"/>
          <w:szCs w:val="20"/>
        </w:rPr>
      </w:pPr>
      <w:r w:rsidRPr="00996173">
        <w:rPr>
          <w:sz w:val="20"/>
          <w:szCs w:val="20"/>
        </w:rPr>
        <w:t xml:space="preserve">This is an introductory level course, exploring the basics of ground water and surface water treatment. Practically, this course teaches how to identify different water types using  different quality parameters, design a water treatment process and draw treatment schemes. In addition to the illuminating videos, there are assessments and tests, and an opportunity to earn a verified certificate from </w:t>
      </w:r>
      <w:proofErr w:type="spellStart"/>
      <w:r w:rsidRPr="00996173">
        <w:rPr>
          <w:sz w:val="20"/>
          <w:szCs w:val="20"/>
        </w:rPr>
        <w:t>edX</w:t>
      </w:r>
      <w:proofErr w:type="spellEnd"/>
      <w:r w:rsidRPr="00996173">
        <w:rPr>
          <w:sz w:val="20"/>
          <w:szCs w:val="20"/>
        </w:rPr>
        <w:t>. The introduction week starts on Oct. 28</w:t>
      </w:r>
      <w:r w:rsidRPr="00996173">
        <w:rPr>
          <w:sz w:val="20"/>
          <w:szCs w:val="20"/>
          <w:vertAlign w:val="superscript"/>
        </w:rPr>
        <w:t>th</w:t>
      </w:r>
      <w:r w:rsidRPr="00996173">
        <w:rPr>
          <w:sz w:val="20"/>
          <w:szCs w:val="20"/>
        </w:rPr>
        <w:t>, and the courses start on Nov 3</w:t>
      </w:r>
      <w:r w:rsidRPr="00996173">
        <w:rPr>
          <w:sz w:val="20"/>
          <w:szCs w:val="20"/>
          <w:vertAlign w:val="superscript"/>
        </w:rPr>
        <w:t>rd</w:t>
      </w:r>
      <w:r w:rsidRPr="00996173">
        <w:rPr>
          <w:sz w:val="20"/>
          <w:szCs w:val="20"/>
        </w:rPr>
        <w:t>.</w:t>
      </w:r>
    </w:p>
    <w:p w:rsidR="003F7722" w:rsidRPr="00996173" w:rsidRDefault="003F7722" w:rsidP="003F7722">
      <w:pPr>
        <w:spacing w:after="360"/>
        <w:rPr>
          <w:sz w:val="20"/>
          <w:szCs w:val="20"/>
        </w:rPr>
      </w:pPr>
      <w:r w:rsidRPr="00996173">
        <w:rPr>
          <w:sz w:val="20"/>
          <w:szCs w:val="20"/>
        </w:rPr>
        <w:t xml:space="preserve">We continuously strive to improve our online education and leverage the latest innovations. So please feel free to reach out with your feedback. In addition, I’d highly appreciate it if you could share the information about this upcoming MOOC with your colleagues, students or others who might be interested in this topic. </w:t>
      </w:r>
    </w:p>
    <w:p w:rsidR="003F7722" w:rsidRPr="00996173" w:rsidRDefault="003F7722" w:rsidP="003F7722">
      <w:pPr>
        <w:spacing w:after="360"/>
        <w:rPr>
          <w:sz w:val="20"/>
          <w:szCs w:val="20"/>
        </w:rPr>
      </w:pPr>
      <w:r w:rsidRPr="00996173">
        <w:rPr>
          <w:sz w:val="20"/>
          <w:szCs w:val="20"/>
        </w:rPr>
        <w:t>Thank you for your time, I look forward to seeing you!</w:t>
      </w:r>
    </w:p>
    <w:p w:rsidR="003F7722" w:rsidRPr="00996173" w:rsidRDefault="003F7722" w:rsidP="003F7722">
      <w:pPr>
        <w:spacing w:after="360"/>
        <w:rPr>
          <w:sz w:val="20"/>
          <w:szCs w:val="20"/>
        </w:rPr>
      </w:pPr>
      <w:r w:rsidRPr="00996173">
        <w:rPr>
          <w:sz w:val="20"/>
          <w:szCs w:val="20"/>
        </w:rPr>
        <w:t>Kind regards,</w:t>
      </w:r>
    </w:p>
    <w:p w:rsidR="003F7722" w:rsidRPr="00996173" w:rsidRDefault="003F7722" w:rsidP="003F7722">
      <w:pPr>
        <w:spacing w:after="360"/>
        <w:rPr>
          <w:sz w:val="20"/>
          <w:szCs w:val="20"/>
        </w:rPr>
      </w:pPr>
      <w:r w:rsidRPr="00996173">
        <w:rPr>
          <w:sz w:val="20"/>
          <w:szCs w:val="20"/>
        </w:rPr>
        <w:t>{{Signature}}</w:t>
      </w:r>
    </w:p>
    <w:p w:rsidR="003F7722" w:rsidRPr="00996173" w:rsidRDefault="003F7722" w:rsidP="003F7722">
      <w:pPr>
        <w:spacing w:after="360"/>
        <w:rPr>
          <w:sz w:val="20"/>
          <w:szCs w:val="20"/>
        </w:rPr>
      </w:pPr>
      <w:r w:rsidRPr="00996173">
        <w:rPr>
          <w:sz w:val="20"/>
          <w:szCs w:val="20"/>
        </w:rPr>
        <w:t xml:space="preserve">Link to the course: </w:t>
      </w:r>
      <w:hyperlink r:id="rId6" w:history="1">
        <w:r w:rsidRPr="00996173">
          <w:rPr>
            <w:rStyle w:val="Hyperlink"/>
            <w:color w:val="auto"/>
            <w:sz w:val="20"/>
            <w:szCs w:val="20"/>
          </w:rPr>
          <w:t>https://www.edx.org/course/delftx/delftx-ctb3365dwx-introduction-drinking-2111</w:t>
        </w:r>
      </w:hyperlink>
    </w:p>
    <w:p w:rsidR="00996173" w:rsidRPr="00996173" w:rsidRDefault="00996173" w:rsidP="00996173">
      <w:pPr>
        <w:pStyle w:val="Heading1"/>
        <w:rPr>
          <w:color w:val="auto"/>
        </w:rPr>
      </w:pPr>
      <w:bookmarkStart w:id="2" w:name="_Toc425177766"/>
      <w:proofErr w:type="spellStart"/>
      <w:r>
        <w:rPr>
          <w:color w:val="auto"/>
        </w:rPr>
        <w:t>Linkedin</w:t>
      </w:r>
      <w:proofErr w:type="spellEnd"/>
      <w:r>
        <w:rPr>
          <w:color w:val="auto"/>
        </w:rPr>
        <w:t>/Facebook</w:t>
      </w:r>
      <w:bookmarkEnd w:id="2"/>
    </w:p>
    <w:p w:rsidR="00996173" w:rsidRPr="00996173" w:rsidRDefault="005D67CC" w:rsidP="00996173">
      <w:pPr>
        <w:rPr>
          <w:rFonts w:eastAsia="Times New Roman" w:cs="Helvetica"/>
          <w:sz w:val="20"/>
          <w:szCs w:val="20"/>
          <w:lang w:eastAsia="nl-NL"/>
        </w:rPr>
      </w:pPr>
      <w:r w:rsidRPr="00996173">
        <w:rPr>
          <w:i/>
          <w:iCs/>
        </w:rPr>
        <w:t xml:space="preserve">I am pleased to announce that my online course, “Systems Modelling”, will start on August 31. This course fits anyone who would like to take his or her first steps in System Dynamics, or to gain more practical experience. Since I believe in learning by doing, learners will dive in </w:t>
      </w:r>
      <w:r w:rsidRPr="00996173">
        <w:rPr>
          <w:i/>
          <w:iCs/>
        </w:rPr>
        <w:lastRenderedPageBreak/>
        <w:t xml:space="preserve">head first and use </w:t>
      </w:r>
      <w:proofErr w:type="spellStart"/>
      <w:r w:rsidRPr="00996173">
        <w:rPr>
          <w:i/>
          <w:iCs/>
        </w:rPr>
        <w:t>Vensim</w:t>
      </w:r>
      <w:proofErr w:type="spellEnd"/>
      <w:r w:rsidRPr="00996173">
        <w:rPr>
          <w:i/>
          <w:iCs/>
        </w:rPr>
        <w:t xml:space="preserve"> from day one to model various policy issues. Drop me a line or visit the course page for more info: </w:t>
      </w:r>
    </w:p>
    <w:p w:rsidR="00996173" w:rsidRPr="00996173" w:rsidRDefault="00996173" w:rsidP="00996173">
      <w:pPr>
        <w:rPr>
          <w:rFonts w:eastAsia="Times New Roman" w:cs="Helvetica"/>
          <w:sz w:val="20"/>
          <w:szCs w:val="20"/>
          <w:lang w:eastAsia="nl-NL"/>
        </w:rPr>
      </w:pPr>
    </w:p>
    <w:p w:rsidR="00996173" w:rsidRPr="00996173" w:rsidRDefault="00996173" w:rsidP="00996173">
      <w:pPr>
        <w:pStyle w:val="Heading1"/>
        <w:rPr>
          <w:rFonts w:eastAsia="Times New Roman"/>
          <w:color w:val="auto"/>
          <w:lang w:eastAsia="nl-NL"/>
        </w:rPr>
      </w:pPr>
      <w:bookmarkStart w:id="3" w:name="_Toc425177767"/>
      <w:r w:rsidRPr="00996173">
        <w:rPr>
          <w:rFonts w:eastAsia="Times New Roman"/>
          <w:color w:val="auto"/>
          <w:lang w:eastAsia="nl-NL"/>
        </w:rPr>
        <w:t>Twitter</w:t>
      </w:r>
      <w:bookmarkEnd w:id="3"/>
    </w:p>
    <w:p w:rsidR="00CE7E56" w:rsidRPr="00996173" w:rsidRDefault="00996173" w:rsidP="00996173">
      <w:pPr>
        <w:rPr>
          <w:i/>
          <w:iCs/>
        </w:rPr>
      </w:pPr>
      <w:r w:rsidRPr="00996173">
        <w:rPr>
          <w:i/>
          <w:iCs/>
        </w:rPr>
        <w:t>Interested in Water Treatment Technologies? Join This Free Online Course of TU Delft’s Experts: [link] #</w:t>
      </w:r>
      <w:proofErr w:type="spellStart"/>
      <w:r w:rsidRPr="00996173">
        <w:rPr>
          <w:i/>
          <w:iCs/>
        </w:rPr>
        <w:t>watermanagement</w:t>
      </w:r>
      <w:proofErr w:type="spellEnd"/>
    </w:p>
    <w:p w:rsidR="00996173" w:rsidRPr="00996173" w:rsidRDefault="00996173" w:rsidP="00996173">
      <w:pPr>
        <w:rPr>
          <w:i/>
          <w:iCs/>
        </w:rPr>
      </w:pPr>
    </w:p>
    <w:p w:rsidR="00996173" w:rsidRPr="00996173" w:rsidRDefault="00996173" w:rsidP="00996173">
      <w:r w:rsidRPr="00996173">
        <w:t xml:space="preserve">How Do The Dutch Make Their Drinking Water Safe and Clean? Join This Online Course of TU Delft: </w:t>
      </w:r>
      <w:r w:rsidRPr="00996173">
        <w:rPr>
          <w:i/>
          <w:iCs/>
        </w:rPr>
        <w:t>[link]</w:t>
      </w:r>
      <w:r w:rsidRPr="00996173">
        <w:rPr>
          <w:i/>
          <w:iCs/>
        </w:rPr>
        <w:t xml:space="preserve"> </w:t>
      </w:r>
      <w:r w:rsidRPr="00996173">
        <w:t>#</w:t>
      </w:r>
      <w:proofErr w:type="spellStart"/>
      <w:r w:rsidRPr="00996173">
        <w:t>watermanagement</w:t>
      </w:r>
      <w:proofErr w:type="spellEnd"/>
    </w:p>
    <w:p w:rsidR="00996173" w:rsidRPr="00996173" w:rsidRDefault="00996173" w:rsidP="00996173"/>
    <w:p w:rsidR="00996173" w:rsidRPr="00996173" w:rsidRDefault="00996173" w:rsidP="00996173"/>
    <w:p w:rsidR="00996173" w:rsidRPr="00996173" w:rsidRDefault="00996173" w:rsidP="00996173">
      <w:r w:rsidRPr="00996173">
        <w:t xml:space="preserve">How Tap Water Is Treated and Cleaned? Take This Online Course and Learn: </w:t>
      </w:r>
      <w:r w:rsidRPr="00996173">
        <w:rPr>
          <w:i/>
          <w:iCs/>
        </w:rPr>
        <w:t>[link]</w:t>
      </w:r>
      <w:r w:rsidRPr="00996173">
        <w:rPr>
          <w:i/>
          <w:iCs/>
        </w:rPr>
        <w:t xml:space="preserve"> </w:t>
      </w:r>
      <w:r w:rsidRPr="00996173">
        <w:t>#</w:t>
      </w:r>
      <w:proofErr w:type="spellStart"/>
      <w:r w:rsidRPr="00996173">
        <w:t>watermanagement</w:t>
      </w:r>
      <w:proofErr w:type="spellEnd"/>
    </w:p>
    <w:p w:rsidR="00996173" w:rsidRPr="00996173" w:rsidRDefault="00996173" w:rsidP="00996173"/>
    <w:p w:rsidR="00996173" w:rsidRPr="00996173" w:rsidRDefault="00996173" w:rsidP="00996173">
      <w:r w:rsidRPr="00996173">
        <w:t xml:space="preserve">Treating Water Without Chlorine? Follow This Free Online Course of TU Delft and See How: </w:t>
      </w:r>
      <w:r w:rsidRPr="00996173">
        <w:rPr>
          <w:i/>
          <w:iCs/>
        </w:rPr>
        <w:t>[link]</w:t>
      </w:r>
      <w:r w:rsidRPr="00996173">
        <w:rPr>
          <w:i/>
          <w:iCs/>
        </w:rPr>
        <w:t xml:space="preserve"> </w:t>
      </w:r>
      <w:r w:rsidRPr="00996173">
        <w:t>#</w:t>
      </w:r>
      <w:proofErr w:type="spellStart"/>
      <w:r w:rsidRPr="00996173">
        <w:t>watermanagement</w:t>
      </w:r>
      <w:proofErr w:type="spellEnd"/>
    </w:p>
    <w:sectPr w:rsidR="00996173" w:rsidRPr="00996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22"/>
    <w:rsid w:val="003F7722"/>
    <w:rsid w:val="005D67CC"/>
    <w:rsid w:val="00996173"/>
    <w:rsid w:val="00C92849"/>
    <w:rsid w:val="00CE7E5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22"/>
    <w:pPr>
      <w:spacing w:after="0" w:line="240" w:lineRule="auto"/>
    </w:pPr>
    <w:rPr>
      <w:rFonts w:eastAsiaTheme="minorEastAsia" w:cs="Times New Roman"/>
      <w:sz w:val="24"/>
      <w:szCs w:val="24"/>
      <w:lang w:val="en-US"/>
    </w:rPr>
  </w:style>
  <w:style w:type="paragraph" w:styleId="Heading1">
    <w:name w:val="heading 1"/>
    <w:basedOn w:val="Normal"/>
    <w:next w:val="Normal"/>
    <w:link w:val="Heading1Char"/>
    <w:uiPriority w:val="9"/>
    <w:qFormat/>
    <w:rsid w:val="00996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772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722"/>
    <w:rPr>
      <w:rFonts w:asciiTheme="majorHAnsi" w:eastAsiaTheme="majorEastAsia" w:hAnsiTheme="majorHAnsi" w:cstheme="majorBidi"/>
      <w:b/>
      <w:bCs/>
      <w:i/>
      <w:iCs/>
      <w:sz w:val="28"/>
      <w:szCs w:val="28"/>
      <w:lang w:val="en-US"/>
    </w:rPr>
  </w:style>
  <w:style w:type="character" w:styleId="Hyperlink">
    <w:name w:val="Hyperlink"/>
    <w:basedOn w:val="DefaultParagraphFont"/>
    <w:uiPriority w:val="99"/>
    <w:unhideWhenUsed/>
    <w:rsid w:val="003F7722"/>
    <w:rPr>
      <w:color w:val="0000FF"/>
      <w:u w:val="single"/>
    </w:rPr>
  </w:style>
  <w:style w:type="character" w:customStyle="1" w:styleId="Heading1Char">
    <w:name w:val="Heading 1 Char"/>
    <w:basedOn w:val="DefaultParagraphFont"/>
    <w:link w:val="Heading1"/>
    <w:uiPriority w:val="9"/>
    <w:rsid w:val="00996173"/>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996173"/>
    <w:pPr>
      <w:spacing w:line="276" w:lineRule="auto"/>
      <w:outlineLvl w:val="9"/>
    </w:pPr>
    <w:rPr>
      <w:lang w:eastAsia="ja-JP"/>
    </w:rPr>
  </w:style>
  <w:style w:type="paragraph" w:styleId="TOC1">
    <w:name w:val="toc 1"/>
    <w:basedOn w:val="Normal"/>
    <w:next w:val="Normal"/>
    <w:autoRedefine/>
    <w:uiPriority w:val="39"/>
    <w:unhideWhenUsed/>
    <w:rsid w:val="00996173"/>
    <w:pPr>
      <w:spacing w:after="100"/>
    </w:pPr>
  </w:style>
  <w:style w:type="paragraph" w:styleId="BalloonText">
    <w:name w:val="Balloon Text"/>
    <w:basedOn w:val="Normal"/>
    <w:link w:val="BalloonTextChar"/>
    <w:uiPriority w:val="99"/>
    <w:semiHidden/>
    <w:unhideWhenUsed/>
    <w:rsid w:val="00996173"/>
    <w:rPr>
      <w:rFonts w:ascii="Tahoma" w:hAnsi="Tahoma" w:cs="Tahoma"/>
      <w:sz w:val="16"/>
      <w:szCs w:val="16"/>
    </w:rPr>
  </w:style>
  <w:style w:type="character" w:customStyle="1" w:styleId="BalloonTextChar">
    <w:name w:val="Balloon Text Char"/>
    <w:basedOn w:val="DefaultParagraphFont"/>
    <w:link w:val="BalloonText"/>
    <w:uiPriority w:val="99"/>
    <w:semiHidden/>
    <w:rsid w:val="00996173"/>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22"/>
    <w:pPr>
      <w:spacing w:after="0" w:line="240" w:lineRule="auto"/>
    </w:pPr>
    <w:rPr>
      <w:rFonts w:eastAsiaTheme="minorEastAsia" w:cs="Times New Roman"/>
      <w:sz w:val="24"/>
      <w:szCs w:val="24"/>
      <w:lang w:val="en-US"/>
    </w:rPr>
  </w:style>
  <w:style w:type="paragraph" w:styleId="Heading1">
    <w:name w:val="heading 1"/>
    <w:basedOn w:val="Normal"/>
    <w:next w:val="Normal"/>
    <w:link w:val="Heading1Char"/>
    <w:uiPriority w:val="9"/>
    <w:qFormat/>
    <w:rsid w:val="00996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772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722"/>
    <w:rPr>
      <w:rFonts w:asciiTheme="majorHAnsi" w:eastAsiaTheme="majorEastAsia" w:hAnsiTheme="majorHAnsi" w:cstheme="majorBidi"/>
      <w:b/>
      <w:bCs/>
      <w:i/>
      <w:iCs/>
      <w:sz w:val="28"/>
      <w:szCs w:val="28"/>
      <w:lang w:val="en-US"/>
    </w:rPr>
  </w:style>
  <w:style w:type="character" w:styleId="Hyperlink">
    <w:name w:val="Hyperlink"/>
    <w:basedOn w:val="DefaultParagraphFont"/>
    <w:uiPriority w:val="99"/>
    <w:unhideWhenUsed/>
    <w:rsid w:val="003F7722"/>
    <w:rPr>
      <w:color w:val="0000FF"/>
      <w:u w:val="single"/>
    </w:rPr>
  </w:style>
  <w:style w:type="character" w:customStyle="1" w:styleId="Heading1Char">
    <w:name w:val="Heading 1 Char"/>
    <w:basedOn w:val="DefaultParagraphFont"/>
    <w:link w:val="Heading1"/>
    <w:uiPriority w:val="9"/>
    <w:rsid w:val="00996173"/>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996173"/>
    <w:pPr>
      <w:spacing w:line="276" w:lineRule="auto"/>
      <w:outlineLvl w:val="9"/>
    </w:pPr>
    <w:rPr>
      <w:lang w:eastAsia="ja-JP"/>
    </w:rPr>
  </w:style>
  <w:style w:type="paragraph" w:styleId="TOC1">
    <w:name w:val="toc 1"/>
    <w:basedOn w:val="Normal"/>
    <w:next w:val="Normal"/>
    <w:autoRedefine/>
    <w:uiPriority w:val="39"/>
    <w:unhideWhenUsed/>
    <w:rsid w:val="00996173"/>
    <w:pPr>
      <w:spacing w:after="100"/>
    </w:pPr>
  </w:style>
  <w:style w:type="paragraph" w:styleId="BalloonText">
    <w:name w:val="Balloon Text"/>
    <w:basedOn w:val="Normal"/>
    <w:link w:val="BalloonTextChar"/>
    <w:uiPriority w:val="99"/>
    <w:semiHidden/>
    <w:unhideWhenUsed/>
    <w:rsid w:val="00996173"/>
    <w:rPr>
      <w:rFonts w:ascii="Tahoma" w:hAnsi="Tahoma" w:cs="Tahoma"/>
      <w:sz w:val="16"/>
      <w:szCs w:val="16"/>
    </w:rPr>
  </w:style>
  <w:style w:type="character" w:customStyle="1" w:styleId="BalloonTextChar">
    <w:name w:val="Balloon Text Char"/>
    <w:basedOn w:val="DefaultParagraphFont"/>
    <w:link w:val="BalloonText"/>
    <w:uiPriority w:val="99"/>
    <w:semiHidden/>
    <w:rsid w:val="00996173"/>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dx.org/course/delftx/delftx-ctb3365dwx-introduction-drinking-21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75C5-68A5-4121-8A5F-C18094FB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Agmon</dc:creator>
  <cp:lastModifiedBy>Daniel Agmon</cp:lastModifiedBy>
  <cp:revision>3</cp:revision>
  <dcterms:created xsi:type="dcterms:W3CDTF">2015-07-20T15:45:00Z</dcterms:created>
  <dcterms:modified xsi:type="dcterms:W3CDTF">2015-07-20T15:47:00Z</dcterms:modified>
</cp:coreProperties>
</file>